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LK-2026-128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lektroarbeiten - Umbau Rathaus II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lektroarbeiten - Umbau Rathaus II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